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0005454545455" w:lineRule="auto"/>
        <w:jc w:val="center"/>
        <w:rPr>
          <w:i w:val="1"/>
          <w:color w:val="808080"/>
          <w:sz w:val="24"/>
          <w:szCs w:val="24"/>
          <w:highlight w:val="white"/>
        </w:rPr>
      </w:pPr>
      <w:r w:rsidDel="00000000" w:rsidR="00000000" w:rsidRPr="00000000">
        <w:rPr>
          <w:b w:val="1"/>
          <w:color w:val="595959"/>
          <w:sz w:val="32"/>
          <w:szCs w:val="32"/>
          <w:highlight w:val="white"/>
          <w:rtl w:val="0"/>
        </w:rPr>
        <w:t xml:space="preserve">CAF destinará USD 300 millones para promover a las Pymes exportadoras de la Alianza del Pacífico</w:t>
      </w:r>
      <w:r w:rsidDel="00000000" w:rsidR="00000000" w:rsidRPr="00000000">
        <w:rPr>
          <w:rtl w:val="0"/>
        </w:rPr>
      </w:r>
    </w:p>
    <w:p w:rsidR="00000000" w:rsidDel="00000000" w:rsidP="00000000" w:rsidRDefault="00000000" w:rsidRPr="00000000" w14:paraId="00000002">
      <w:pPr>
        <w:shd w:fill="ffffff" w:val="clear"/>
        <w:spacing w:after="200" w:line="276.0005454545455" w:lineRule="auto"/>
        <w:jc w:val="both"/>
        <w:rPr>
          <w:rFonts w:ascii="Montserrat" w:cs="Montserrat" w:eastAsia="Montserrat" w:hAnsi="Montserrat"/>
          <w:i w:val="1"/>
          <w:color w:val="808080"/>
          <w:sz w:val="18"/>
          <w:szCs w:val="18"/>
        </w:rPr>
      </w:pPr>
      <w:r w:rsidDel="00000000" w:rsidR="00000000" w:rsidRPr="00000000">
        <w:rPr>
          <w:rFonts w:ascii="Montserrat" w:cs="Montserrat" w:eastAsia="Montserrat" w:hAnsi="Montserrat"/>
          <w:i w:val="1"/>
          <w:color w:val="808080"/>
          <w:sz w:val="18"/>
          <w:szCs w:val="18"/>
          <w:rtl w:val="0"/>
        </w:rPr>
        <w:t xml:space="preserve">El Programa de Apoyo a la Productividad de las Pymes liderado por CAF contempla la canalización de recursos financieros, fortalecimiento de capacidades de las empresas, asistencia técnica y transferencia de conocimiento, entre otras iniciativas para impulsar el proceso de integración y desarrollo económico de la Alianza del Pacífico.</w:t>
      </w:r>
    </w:p>
    <w:p w:rsidR="00000000" w:rsidDel="00000000" w:rsidP="00000000" w:rsidRDefault="00000000" w:rsidRPr="00000000" w14:paraId="00000003">
      <w:pPr>
        <w:shd w:fill="ffffff" w:val="clear"/>
        <w:spacing w:after="200" w:line="276.0005454545455" w:lineRule="auto"/>
        <w:jc w:val="both"/>
        <w:rPr>
          <w:rFonts w:ascii="Montserrat" w:cs="Montserrat" w:eastAsia="Montserrat" w:hAnsi="Montserrat"/>
          <w:sz w:val="18"/>
          <w:szCs w:val="18"/>
        </w:rPr>
      </w:pPr>
      <w:r w:rsidDel="00000000" w:rsidR="00000000" w:rsidRPr="00000000">
        <w:rPr>
          <w:rFonts w:ascii="Montserrat" w:cs="Montserrat" w:eastAsia="Montserrat" w:hAnsi="Montserrat"/>
          <w:color w:val="808080"/>
          <w:sz w:val="18"/>
          <w:szCs w:val="18"/>
          <w:rtl w:val="0"/>
        </w:rPr>
        <w:t xml:space="preserve">(Ciudad de México, 06 de julio de 2019)-</w:t>
      </w:r>
      <w:r w:rsidDel="00000000" w:rsidR="00000000" w:rsidRPr="00000000">
        <w:rPr>
          <w:rFonts w:ascii="Montserrat" w:cs="Montserrat" w:eastAsia="Montserrat" w:hAnsi="Montserrat"/>
          <w:sz w:val="18"/>
          <w:szCs w:val="18"/>
          <w:rtl w:val="0"/>
        </w:rPr>
        <w:t xml:space="preserve"> CAF -banco de desarrollo de América Latina- presentó su Programa de Apoyo a la Productividad de las Pymes de los miembros de la Alianza del Pacífico, que tiene entre sus ejes centrales impulsar su actividad exportadora con hasta USD 300 millones, que se canalizarán a través de la banca comercial de los 4 países, para ofrecer capital fresco a sus proyectos de conquista de más o nuevos mercados internacionales y el efectivo aprovechamiento de los esfuerzos de integración comercial de los gobiernos. </w:t>
      </w:r>
    </w:p>
    <w:p w:rsidR="00000000" w:rsidDel="00000000" w:rsidP="00000000" w:rsidRDefault="00000000" w:rsidRPr="00000000" w14:paraId="00000004">
      <w:pPr>
        <w:shd w:fill="ffffff" w:val="clear"/>
        <w:spacing w:after="200" w:line="276.0005454545455"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El presidente ejecutivo de CAF, Luis Carranza, anunció durante su intervención en la XIV Cumbre de la Alianza del Pacífico realizada en Lima, Perú, que el Programa tiene como base fundamental la canalización de recursos financieros a través de intermediarios en la banca comercial, la propia banca de desarrollo de los países y de otros aliados, para el financiamiento de Pymes que tienen proyectos concretos de internacionalización y conquista de mercados internacionales; la innovación en productos, servicios y procesos; o que desean integrarse efectivamente en cadenas de valor y clústeres, tanto regionales como internacionales.</w:t>
      </w:r>
    </w:p>
    <w:p w:rsidR="00000000" w:rsidDel="00000000" w:rsidP="00000000" w:rsidRDefault="00000000" w:rsidRPr="00000000" w14:paraId="00000005">
      <w:pPr>
        <w:shd w:fill="ffffff" w:val="clear"/>
        <w:spacing w:after="200" w:line="276.0005454545455"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“Compartimos con los países de la Alianza del Pacífico el interés estratégico en las Pymes, como actores fundamentales del proceso de integración y desarrollo económico, por ello queremos promover su productividad mediante instrumentos financieros innovadores y consolidarnos como el banco de desarrollo de las Pymes de América Latina”, añadió Carranza.</w:t>
      </w:r>
    </w:p>
    <w:p w:rsidR="00000000" w:rsidDel="00000000" w:rsidP="00000000" w:rsidRDefault="00000000" w:rsidRPr="00000000" w14:paraId="00000006">
      <w:pPr>
        <w:shd w:fill="ffffff" w:val="clear"/>
        <w:spacing w:after="200" w:line="276.0005454545455"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El programa promovido por la Vicepresidencia de Sector Privado de CAF también contempla actividades para el fortalecimiento de capacidades de las empresas, con apoyo de agencias de promoción y entidades públicas y privadas de cada país, asistencia técnica a los intermediarios financieros para adecuar sus procesos y mecanismos de administración del riesgo financiero, que se integran para hacer seguro y efectivo el financiamiento los proyectos de las Pymes.</w:t>
      </w:r>
    </w:p>
    <w:p w:rsidR="00000000" w:rsidDel="00000000" w:rsidP="00000000" w:rsidRDefault="00000000" w:rsidRPr="00000000" w14:paraId="00000007">
      <w:pPr>
        <w:shd w:fill="ffffff" w:val="clear"/>
        <w:spacing w:after="200" w:line="276.0005454545455"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Estas iniciativas se suman al apoyo que desde hace varios años ha realizado CAF en los esfuerzos que adelanta el grupo en la eliminación de barreras a la integración y en la promoción de exportaciones con acciones en los diferentes temas de la agenda de la Alianza del Pacífico, tales como facilitación del comercio y cooperación aduanera, agenda digital, ventanillas únicas de comercio exterior, centros de desarrollo empresarial para las Pymes, entre otros.</w:t>
      </w:r>
    </w:p>
    <w:p w:rsidR="00000000" w:rsidDel="00000000" w:rsidP="00000000" w:rsidRDefault="00000000" w:rsidRPr="00000000" w14:paraId="00000008">
      <w:pPr>
        <w:shd w:fill="ffffff" w:val="clear"/>
        <w:jc w:val="both"/>
        <w:rPr>
          <w:sz w:val="16"/>
          <w:szCs w:val="16"/>
        </w:rPr>
      </w:pPr>
      <w:r w:rsidDel="00000000" w:rsidR="00000000" w:rsidRPr="00000000">
        <w:rPr>
          <w:rtl w:val="0"/>
        </w:rPr>
      </w:r>
    </w:p>
    <w:p w:rsidR="00000000" w:rsidDel="00000000" w:rsidP="00000000" w:rsidRDefault="00000000" w:rsidRPr="00000000" w14:paraId="00000009">
      <w:pPr>
        <w:shd w:fill="ffffff" w:val="clear"/>
        <w:jc w:val="both"/>
        <w:rPr>
          <w:sz w:val="16"/>
          <w:szCs w:val="16"/>
          <w:u w:val="single"/>
        </w:rPr>
      </w:pPr>
      <w:r w:rsidDel="00000000" w:rsidR="00000000" w:rsidRPr="00000000">
        <w:rPr>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w:t>
      </w:r>
      <w:r w:rsidDel="00000000" w:rsidR="00000000" w:rsidRPr="00000000">
        <w:rPr>
          <w:sz w:val="16"/>
          <w:szCs w:val="16"/>
        </w:rPr>
        <w:drawing>
          <wp:inline distB="114300" distT="114300" distL="114300" distR="114300">
            <wp:extent cx="5734050" cy="25400"/>
            <wp:effectExtent b="0" l="0" r="0" t="0"/>
            <wp:docPr descr="Conector recto de flecha 1" id="1" name="image1.png"/>
            <a:graphic>
              <a:graphicData uri="http://schemas.openxmlformats.org/drawingml/2006/picture">
                <pic:pic>
                  <pic:nvPicPr>
                    <pic:cNvPr descr="Conector recto de flecha 1" id="0" name="image1.png"/>
                    <pic:cNvPicPr preferRelativeResize="0"/>
                  </pic:nvPicPr>
                  <pic:blipFill>
                    <a:blip r:embed="rId6"/>
                    <a:srcRect b="0" l="0" r="0" t="0"/>
                    <a:stretch>
                      <a:fillRect/>
                    </a:stretch>
                  </pic:blipFill>
                  <pic:spPr>
                    <a:xfrm>
                      <a:off x="0" y="0"/>
                      <a:ext cx="5734050" cy="25400"/>
                    </a:xfrm>
                    <a:prstGeom prst="rect"/>
                    <a:ln/>
                  </pic:spPr>
                </pic:pic>
              </a:graphicData>
            </a:graphic>
          </wp:inline>
        </w:drawing>
      </w:r>
      <w:r w:rsidDel="00000000" w:rsidR="00000000" w:rsidRPr="00000000">
        <w:rPr>
          <w:sz w:val="16"/>
          <w:szCs w:val="16"/>
          <w:rtl w:val="0"/>
        </w:rPr>
        <w:t xml:space="preserve">financiamiento multilateral y un importante generador de conocimiento para la región. Más información en </w:t>
      </w:r>
      <w:r w:rsidDel="00000000" w:rsidR="00000000" w:rsidRPr="00000000">
        <w:fldChar w:fldCharType="begin"/>
        <w:instrText xml:space="preserve"> HYPERLINK "http://www.caf.com/" </w:instrText>
        <w:fldChar w:fldCharType="separate"/>
      </w:r>
      <w:r w:rsidDel="00000000" w:rsidR="00000000" w:rsidRPr="00000000">
        <w:rPr>
          <w:sz w:val="16"/>
          <w:szCs w:val="16"/>
          <w:u w:val="single"/>
          <w:rtl w:val="0"/>
        </w:rPr>
        <w:t xml:space="preserve">www.caf.com</w:t>
      </w:r>
    </w:p>
    <w:p w:rsidR="00000000" w:rsidDel="00000000" w:rsidP="00000000" w:rsidRDefault="00000000" w:rsidRPr="00000000" w14:paraId="0000000A">
      <w:pPr>
        <w:shd w:fill="ffffff" w:val="clear"/>
        <w:jc w:val="both"/>
        <w:rPr>
          <w:color w:val="0563c1"/>
          <w:sz w:val="16"/>
          <w:szCs w:val="16"/>
        </w:rPr>
      </w:pPr>
      <w:r w:rsidDel="00000000" w:rsidR="00000000" w:rsidRPr="00000000">
        <w:fldChar w:fldCharType="end"/>
      </w:r>
      <w:r w:rsidDel="00000000" w:rsidR="00000000" w:rsidRPr="00000000">
        <w:rPr>
          <w:sz w:val="16"/>
          <w:szCs w:val="16"/>
          <w:rtl w:val="0"/>
        </w:rPr>
        <w:t xml:space="preserve">CAF, Dirección de Comunicación Estratégica, </w:t>
      </w:r>
      <w:r w:rsidDel="00000000" w:rsidR="00000000" w:rsidRPr="00000000">
        <w:rPr>
          <w:color w:val="0563c1"/>
          <w:sz w:val="16"/>
          <w:szCs w:val="16"/>
          <w:rtl w:val="0"/>
        </w:rPr>
        <w:t xml:space="preserve">prensa@caf.com</w:t>
      </w:r>
    </w:p>
    <w:p w:rsidR="00000000" w:rsidDel="00000000" w:rsidP="00000000" w:rsidRDefault="00000000" w:rsidRPr="00000000" w14:paraId="0000000B">
      <w:pPr>
        <w:spacing w:line="276.0005454545455" w:lineRule="auto"/>
        <w:rPr>
          <w:color w:val="0563c1"/>
          <w:sz w:val="16"/>
          <w:szCs w:val="16"/>
          <w:highlight w:val="white"/>
          <w:u w:val="single"/>
        </w:rPr>
      </w:pPr>
      <w:r w:rsidDel="00000000" w:rsidR="00000000" w:rsidRPr="00000000">
        <w:rPr>
          <w:sz w:val="16"/>
          <w:szCs w:val="16"/>
          <w:highlight w:val="white"/>
          <w:rtl w:val="0"/>
        </w:rPr>
        <w:t xml:space="preserve">Encuéntrenos en: Facebook: </w:t>
      </w:r>
      <w:hyperlink r:id="rId7">
        <w:r w:rsidDel="00000000" w:rsidR="00000000" w:rsidRPr="00000000">
          <w:rPr>
            <w:color w:val="0563c1"/>
            <w:sz w:val="16"/>
            <w:szCs w:val="16"/>
            <w:highlight w:val="white"/>
            <w:u w:val="single"/>
            <w:rtl w:val="0"/>
          </w:rPr>
          <w:t xml:space="preserve">CAF.America.Latina</w:t>
        </w:r>
      </w:hyperlink>
      <w:r w:rsidDel="00000000" w:rsidR="00000000" w:rsidRPr="00000000">
        <w:rPr>
          <w:sz w:val="16"/>
          <w:szCs w:val="16"/>
          <w:highlight w:val="white"/>
          <w:rtl w:val="0"/>
        </w:rPr>
        <w:t xml:space="preserve"> / Twitter: </w:t>
      </w:r>
      <w:r w:rsidDel="00000000" w:rsidR="00000000" w:rsidRPr="00000000">
        <w:fldChar w:fldCharType="begin"/>
        <w:instrText xml:space="preserve"> HYPERLINK "https://twitter.com/AgendaCAF" </w:instrText>
        <w:fldChar w:fldCharType="separate"/>
      </w:r>
      <w:r w:rsidDel="00000000" w:rsidR="00000000" w:rsidRPr="00000000">
        <w:rPr>
          <w:color w:val="0563c1"/>
          <w:sz w:val="16"/>
          <w:szCs w:val="16"/>
          <w:highlight w:val="white"/>
          <w:u w:val="single"/>
          <w:rtl w:val="0"/>
        </w:rPr>
        <w:t xml:space="preserve">@AgendaCAF</w:t>
      </w:r>
    </w:p>
    <w:p w:rsidR="00000000" w:rsidDel="00000000" w:rsidP="00000000" w:rsidRDefault="00000000" w:rsidRPr="00000000" w14:paraId="0000000C">
      <w:pPr>
        <w:shd w:fill="ffffff" w:val="clear"/>
        <w:rPr/>
      </w:pPr>
      <w:r w:rsidDel="00000000" w:rsidR="00000000" w:rsidRPr="00000000">
        <w:fldChar w:fldCharType="end"/>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r>
    </w:p>
    <w:sectPr>
      <w:headerReference r:id="rId8"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shd w:fill="ffffff" w:val="clear"/>
      <w:rPr/>
    </w:pPr>
    <w:r w:rsidDel="00000000" w:rsidR="00000000" w:rsidRPr="00000000">
      <w:rPr>
        <w:rtl w:val="0"/>
      </w:rPr>
    </w:r>
  </w:p>
  <w:p w:rsidR="00000000" w:rsidDel="00000000" w:rsidP="00000000" w:rsidRDefault="00000000" w:rsidRPr="00000000" w14:paraId="0000000F">
    <w:pPr>
      <w:shd w:fill="ffffff" w:val="clear"/>
      <w:jc w:val="center"/>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Pr>
      <w:drawing>
        <wp:inline distB="114300" distT="114300" distL="114300" distR="114300">
          <wp:extent cx="1504950" cy="55245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04950"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acebook.com/CAF.America.Latin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